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379D" w:rsidRDefault="0091379D">
      <w:pPr>
        <w:rPr>
          <w:lang w:val="en-AU"/>
        </w:rPr>
      </w:pPr>
      <w:r>
        <w:rPr>
          <w:lang w:val="en-AU"/>
        </w:rPr>
        <w:t>It is -88.9 degrees the Macaroni penguins are surviving this freezing weather they are still managing to get their food. A terrible blizzard has started the penguins are moving to shelter. Here is some information on the Macaroni Penguins:</w:t>
      </w:r>
    </w:p>
    <w:p w:rsidR="0091379D" w:rsidRDefault="0091379D">
      <w:pPr>
        <w:rPr>
          <w:lang w:val="en-AU"/>
        </w:rPr>
      </w:pPr>
    </w:p>
    <w:p w:rsidR="0091379D" w:rsidRPr="0091379D" w:rsidRDefault="0091379D" w:rsidP="0091379D">
      <w:pPr>
        <w:widowControl w:val="0"/>
        <w:autoSpaceDE w:val="0"/>
        <w:autoSpaceDN w:val="0"/>
        <w:adjustRightInd w:val="0"/>
        <w:rPr>
          <w:rFonts w:ascii="Times" w:hAnsi="Times" w:cs="Times"/>
          <w:sz w:val="26"/>
          <w:szCs w:val="26"/>
        </w:rPr>
      </w:pPr>
    </w:p>
    <w:tbl>
      <w:tblPr>
        <w:tblW w:w="8060" w:type="dxa"/>
        <w:tblBorders>
          <w:top w:val="nil"/>
          <w:left w:val="nil"/>
          <w:right w:val="nil"/>
        </w:tblBorders>
        <w:tblLayout w:type="fixed"/>
        <w:tblLook w:val="0000"/>
      </w:tblPr>
      <w:tblGrid>
        <w:gridCol w:w="2141"/>
        <w:gridCol w:w="5919"/>
      </w:tblGrid>
      <w:tr w:rsidR="0091379D" w:rsidRPr="0091379D" w:rsidTr="0091379D">
        <w:tblPrEx>
          <w:tblCellMar>
            <w:top w:w="0" w:type="dxa"/>
            <w:bottom w:w="0" w:type="dxa"/>
          </w:tblCellMar>
        </w:tblPrEx>
        <w:trPr>
          <w:trHeight w:val="846"/>
        </w:trPr>
        <w:tc>
          <w:tcPr>
            <w:tcW w:w="2141" w:type="dxa"/>
            <w:tcMar>
              <w:top w:w="80" w:type="nil"/>
              <w:left w:w="80" w:type="nil"/>
              <w:bottom w:w="80" w:type="nil"/>
              <w:right w:w="80" w:type="nil"/>
            </w:tcMar>
          </w:tcPr>
          <w:p w:rsidR="0091379D" w:rsidRPr="0091379D" w:rsidRDefault="0091379D" w:rsidP="0091379D">
            <w:pPr>
              <w:widowControl w:val="0"/>
              <w:autoSpaceDE w:val="0"/>
              <w:autoSpaceDN w:val="0"/>
              <w:adjustRightInd w:val="0"/>
              <w:jc w:val="right"/>
              <w:rPr>
                <w:rFonts w:ascii="Times" w:hAnsi="Times" w:cs="Times"/>
                <w:sz w:val="26"/>
                <w:szCs w:val="26"/>
              </w:rPr>
            </w:pPr>
            <w:r w:rsidRPr="0091379D">
              <w:rPr>
                <w:rFonts w:ascii="Arial" w:hAnsi="Arial" w:cs="Arial"/>
                <w:b/>
                <w:bCs/>
                <w:sz w:val="22"/>
                <w:szCs w:val="22"/>
              </w:rPr>
              <w:t>Population:</w:t>
            </w:r>
          </w:p>
        </w:tc>
        <w:tc>
          <w:tcPr>
            <w:tcW w:w="5919" w:type="dxa"/>
            <w:tcMar>
              <w:top w:w="80" w:type="nil"/>
              <w:left w:w="80" w:type="nil"/>
              <w:bottom w:w="80" w:type="nil"/>
              <w:right w:w="80" w:type="nil"/>
            </w:tcMar>
            <w:vAlign w:val="center"/>
          </w:tcPr>
          <w:p w:rsidR="0091379D" w:rsidRPr="0091379D" w:rsidRDefault="0091379D" w:rsidP="0091379D">
            <w:pPr>
              <w:widowControl w:val="0"/>
              <w:autoSpaceDE w:val="0"/>
              <w:autoSpaceDN w:val="0"/>
              <w:adjustRightInd w:val="0"/>
              <w:rPr>
                <w:rFonts w:ascii="Times" w:hAnsi="Times" w:cs="Times"/>
                <w:sz w:val="26"/>
                <w:szCs w:val="26"/>
              </w:rPr>
            </w:pPr>
            <w:r w:rsidRPr="0091379D">
              <w:rPr>
                <w:rFonts w:ascii="Arial" w:hAnsi="Arial" w:cs="Arial"/>
                <w:b/>
                <w:bCs/>
                <w:sz w:val="22"/>
                <w:szCs w:val="22"/>
              </w:rPr>
              <w:t>12 million pairs</w:t>
            </w:r>
          </w:p>
        </w:tc>
      </w:tr>
      <w:tr w:rsidR="0091379D" w:rsidRPr="0091379D" w:rsidTr="0091379D">
        <w:tblPrEx>
          <w:tblBorders>
            <w:top w:val="none" w:sz="0" w:space="0" w:color="auto"/>
          </w:tblBorders>
          <w:tblCellMar>
            <w:top w:w="0" w:type="dxa"/>
            <w:bottom w:w="0" w:type="dxa"/>
          </w:tblCellMar>
        </w:tblPrEx>
        <w:trPr>
          <w:trHeight w:val="736"/>
        </w:trPr>
        <w:tc>
          <w:tcPr>
            <w:tcW w:w="2141" w:type="dxa"/>
            <w:tcMar>
              <w:top w:w="80" w:type="nil"/>
              <w:left w:w="80" w:type="nil"/>
              <w:bottom w:w="80" w:type="nil"/>
              <w:right w:w="80" w:type="nil"/>
            </w:tcMar>
          </w:tcPr>
          <w:p w:rsidR="0091379D" w:rsidRPr="0091379D" w:rsidRDefault="0091379D" w:rsidP="0091379D">
            <w:pPr>
              <w:widowControl w:val="0"/>
              <w:autoSpaceDE w:val="0"/>
              <w:autoSpaceDN w:val="0"/>
              <w:adjustRightInd w:val="0"/>
              <w:jc w:val="right"/>
              <w:rPr>
                <w:rFonts w:ascii="Times" w:hAnsi="Times" w:cs="Times"/>
                <w:sz w:val="26"/>
                <w:szCs w:val="26"/>
              </w:rPr>
            </w:pPr>
            <w:r w:rsidRPr="0091379D">
              <w:rPr>
                <w:rFonts w:ascii="Arial" w:hAnsi="Arial" w:cs="Arial"/>
                <w:b/>
                <w:bCs/>
                <w:sz w:val="22"/>
                <w:szCs w:val="22"/>
              </w:rPr>
              <w:t>Location:</w:t>
            </w:r>
          </w:p>
        </w:tc>
        <w:tc>
          <w:tcPr>
            <w:tcW w:w="5919" w:type="dxa"/>
            <w:tcMar>
              <w:top w:w="80" w:type="nil"/>
              <w:left w:w="80" w:type="nil"/>
              <w:bottom w:w="80" w:type="nil"/>
              <w:right w:w="80" w:type="nil"/>
            </w:tcMar>
            <w:vAlign w:val="center"/>
          </w:tcPr>
          <w:p w:rsidR="0091379D" w:rsidRPr="0091379D" w:rsidRDefault="0091379D" w:rsidP="0091379D">
            <w:pPr>
              <w:widowControl w:val="0"/>
              <w:autoSpaceDE w:val="0"/>
              <w:autoSpaceDN w:val="0"/>
              <w:adjustRightInd w:val="0"/>
              <w:rPr>
                <w:rFonts w:ascii="Times" w:hAnsi="Times" w:cs="Times"/>
                <w:sz w:val="26"/>
                <w:szCs w:val="26"/>
              </w:rPr>
            </w:pPr>
            <w:r>
              <w:rPr>
                <w:rFonts w:ascii="Arial" w:hAnsi="Arial" w:cs="Arial"/>
                <w:b/>
                <w:bCs/>
                <w:sz w:val="22"/>
                <w:szCs w:val="22"/>
              </w:rPr>
              <w:t>Sub-A</w:t>
            </w:r>
            <w:r w:rsidRPr="0091379D">
              <w:rPr>
                <w:rFonts w:ascii="Arial" w:hAnsi="Arial" w:cs="Arial"/>
                <w:b/>
                <w:bCs/>
                <w:sz w:val="22"/>
                <w:szCs w:val="22"/>
              </w:rPr>
              <w:t>ntarctic islands</w:t>
            </w:r>
          </w:p>
        </w:tc>
      </w:tr>
      <w:tr w:rsidR="0091379D" w:rsidRPr="0091379D" w:rsidTr="0091379D">
        <w:tblPrEx>
          <w:tblBorders>
            <w:top w:val="none" w:sz="0" w:space="0" w:color="auto"/>
          </w:tblBorders>
          <w:tblCellMar>
            <w:top w:w="0" w:type="dxa"/>
            <w:bottom w:w="0" w:type="dxa"/>
          </w:tblCellMar>
        </w:tblPrEx>
        <w:trPr>
          <w:trHeight w:val="754"/>
        </w:trPr>
        <w:tc>
          <w:tcPr>
            <w:tcW w:w="2141" w:type="dxa"/>
            <w:tcMar>
              <w:top w:w="80" w:type="nil"/>
              <w:left w:w="80" w:type="nil"/>
              <w:bottom w:w="80" w:type="nil"/>
              <w:right w:w="80" w:type="nil"/>
            </w:tcMar>
          </w:tcPr>
          <w:p w:rsidR="0091379D" w:rsidRPr="0091379D" w:rsidRDefault="0091379D" w:rsidP="0091379D">
            <w:pPr>
              <w:widowControl w:val="0"/>
              <w:autoSpaceDE w:val="0"/>
              <w:autoSpaceDN w:val="0"/>
              <w:adjustRightInd w:val="0"/>
              <w:jc w:val="right"/>
              <w:rPr>
                <w:rFonts w:ascii="Times" w:hAnsi="Times" w:cs="Times"/>
                <w:sz w:val="26"/>
                <w:szCs w:val="26"/>
              </w:rPr>
            </w:pPr>
            <w:r w:rsidRPr="0091379D">
              <w:rPr>
                <w:rFonts w:ascii="Arial" w:hAnsi="Arial" w:cs="Arial"/>
                <w:b/>
                <w:bCs/>
                <w:sz w:val="22"/>
                <w:szCs w:val="22"/>
              </w:rPr>
              <w:t>Size:</w:t>
            </w:r>
          </w:p>
        </w:tc>
        <w:tc>
          <w:tcPr>
            <w:tcW w:w="5919" w:type="dxa"/>
            <w:tcMar>
              <w:top w:w="80" w:type="nil"/>
              <w:left w:w="80" w:type="nil"/>
              <w:bottom w:w="80" w:type="nil"/>
              <w:right w:w="80" w:type="nil"/>
            </w:tcMar>
            <w:vAlign w:val="center"/>
          </w:tcPr>
          <w:p w:rsidR="0091379D" w:rsidRPr="0091379D" w:rsidRDefault="0091379D" w:rsidP="0091379D">
            <w:pPr>
              <w:widowControl w:val="0"/>
              <w:autoSpaceDE w:val="0"/>
              <w:autoSpaceDN w:val="0"/>
              <w:adjustRightInd w:val="0"/>
              <w:rPr>
                <w:rFonts w:ascii="Times" w:hAnsi="Times" w:cs="Times"/>
                <w:sz w:val="26"/>
                <w:szCs w:val="26"/>
              </w:rPr>
            </w:pPr>
            <w:r w:rsidRPr="0091379D">
              <w:rPr>
                <w:rFonts w:ascii="Arial" w:hAnsi="Arial" w:cs="Arial"/>
                <w:b/>
                <w:bCs/>
                <w:sz w:val="22"/>
                <w:szCs w:val="22"/>
              </w:rPr>
              <w:t>25 inches tall</w:t>
            </w:r>
          </w:p>
        </w:tc>
      </w:tr>
      <w:tr w:rsidR="0091379D" w:rsidRPr="0091379D" w:rsidTr="0091379D">
        <w:tblPrEx>
          <w:tblBorders>
            <w:top w:val="none" w:sz="0" w:space="0" w:color="auto"/>
          </w:tblBorders>
          <w:tblCellMar>
            <w:top w:w="0" w:type="dxa"/>
            <w:bottom w:w="0" w:type="dxa"/>
          </w:tblCellMar>
        </w:tblPrEx>
        <w:trPr>
          <w:trHeight w:val="800"/>
        </w:trPr>
        <w:tc>
          <w:tcPr>
            <w:tcW w:w="2141" w:type="dxa"/>
            <w:tcMar>
              <w:top w:w="80" w:type="nil"/>
              <w:left w:w="80" w:type="nil"/>
              <w:bottom w:w="80" w:type="nil"/>
              <w:right w:w="80" w:type="nil"/>
            </w:tcMar>
          </w:tcPr>
          <w:p w:rsidR="0091379D" w:rsidRPr="0091379D" w:rsidRDefault="0091379D" w:rsidP="0091379D">
            <w:pPr>
              <w:widowControl w:val="0"/>
              <w:autoSpaceDE w:val="0"/>
              <w:autoSpaceDN w:val="0"/>
              <w:adjustRightInd w:val="0"/>
              <w:jc w:val="right"/>
              <w:rPr>
                <w:rFonts w:ascii="Times" w:hAnsi="Times" w:cs="Times"/>
                <w:sz w:val="26"/>
                <w:szCs w:val="26"/>
              </w:rPr>
            </w:pPr>
            <w:r w:rsidRPr="0091379D">
              <w:rPr>
                <w:rFonts w:ascii="Arial" w:hAnsi="Arial" w:cs="Arial"/>
                <w:b/>
                <w:bCs/>
                <w:sz w:val="22"/>
                <w:szCs w:val="22"/>
              </w:rPr>
              <w:t>Weight:</w:t>
            </w:r>
          </w:p>
        </w:tc>
        <w:tc>
          <w:tcPr>
            <w:tcW w:w="5919" w:type="dxa"/>
            <w:tcMar>
              <w:top w:w="80" w:type="nil"/>
              <w:left w:w="80" w:type="nil"/>
              <w:bottom w:w="80" w:type="nil"/>
              <w:right w:w="80" w:type="nil"/>
            </w:tcMar>
            <w:vAlign w:val="center"/>
          </w:tcPr>
          <w:p w:rsidR="0091379D" w:rsidRPr="0091379D" w:rsidRDefault="0091379D" w:rsidP="0091379D">
            <w:pPr>
              <w:widowControl w:val="0"/>
              <w:autoSpaceDE w:val="0"/>
              <w:autoSpaceDN w:val="0"/>
              <w:adjustRightInd w:val="0"/>
              <w:rPr>
                <w:rFonts w:ascii="Times" w:hAnsi="Times" w:cs="Times"/>
                <w:sz w:val="26"/>
                <w:szCs w:val="26"/>
              </w:rPr>
            </w:pPr>
            <w:r w:rsidRPr="0091379D">
              <w:rPr>
                <w:rFonts w:ascii="Arial" w:hAnsi="Arial" w:cs="Arial"/>
                <w:b/>
                <w:bCs/>
                <w:sz w:val="22"/>
                <w:szCs w:val="22"/>
              </w:rPr>
              <w:t>11 pounds</w:t>
            </w:r>
          </w:p>
        </w:tc>
      </w:tr>
      <w:tr w:rsidR="0091379D" w:rsidRPr="0091379D" w:rsidTr="0091379D">
        <w:tblPrEx>
          <w:tblBorders>
            <w:top w:val="none" w:sz="0" w:space="0" w:color="auto"/>
          </w:tblBorders>
          <w:tblCellMar>
            <w:top w:w="0" w:type="dxa"/>
            <w:bottom w:w="0" w:type="dxa"/>
          </w:tblCellMar>
        </w:tblPrEx>
        <w:trPr>
          <w:trHeight w:val="818"/>
        </w:trPr>
        <w:tc>
          <w:tcPr>
            <w:tcW w:w="2141" w:type="dxa"/>
            <w:tcMar>
              <w:top w:w="80" w:type="nil"/>
              <w:left w:w="80" w:type="nil"/>
              <w:bottom w:w="80" w:type="nil"/>
              <w:right w:w="80" w:type="nil"/>
            </w:tcMar>
          </w:tcPr>
          <w:p w:rsidR="0091379D" w:rsidRPr="0091379D" w:rsidRDefault="0091379D" w:rsidP="0091379D">
            <w:pPr>
              <w:widowControl w:val="0"/>
              <w:autoSpaceDE w:val="0"/>
              <w:autoSpaceDN w:val="0"/>
              <w:adjustRightInd w:val="0"/>
              <w:jc w:val="right"/>
              <w:rPr>
                <w:rFonts w:ascii="Times" w:hAnsi="Times" w:cs="Times"/>
                <w:sz w:val="26"/>
                <w:szCs w:val="26"/>
              </w:rPr>
            </w:pPr>
            <w:r w:rsidRPr="0091379D">
              <w:rPr>
                <w:rFonts w:ascii="Arial" w:hAnsi="Arial" w:cs="Arial"/>
                <w:b/>
                <w:bCs/>
                <w:sz w:val="22"/>
                <w:szCs w:val="22"/>
              </w:rPr>
              <w:t>Diet:</w:t>
            </w:r>
          </w:p>
        </w:tc>
        <w:tc>
          <w:tcPr>
            <w:tcW w:w="5919" w:type="dxa"/>
            <w:tcMar>
              <w:top w:w="80" w:type="nil"/>
              <w:left w:w="80" w:type="nil"/>
              <w:bottom w:w="80" w:type="nil"/>
              <w:right w:w="80" w:type="nil"/>
            </w:tcMar>
            <w:vAlign w:val="center"/>
          </w:tcPr>
          <w:p w:rsidR="0091379D" w:rsidRPr="0091379D" w:rsidRDefault="0091379D" w:rsidP="0091379D">
            <w:pPr>
              <w:widowControl w:val="0"/>
              <w:autoSpaceDE w:val="0"/>
              <w:autoSpaceDN w:val="0"/>
              <w:adjustRightInd w:val="0"/>
              <w:rPr>
                <w:rFonts w:ascii="Times" w:hAnsi="Times" w:cs="Times"/>
                <w:sz w:val="26"/>
                <w:szCs w:val="26"/>
              </w:rPr>
            </w:pPr>
            <w:r w:rsidRPr="0091379D">
              <w:rPr>
                <w:rFonts w:ascii="Arial" w:hAnsi="Arial" w:cs="Arial"/>
                <w:b/>
                <w:bCs/>
                <w:sz w:val="22"/>
                <w:szCs w:val="22"/>
              </w:rPr>
              <w:t>Krill, fish, and squid</w:t>
            </w:r>
          </w:p>
        </w:tc>
      </w:tr>
      <w:tr w:rsidR="0091379D" w:rsidRPr="0091379D" w:rsidTr="0091379D">
        <w:tblPrEx>
          <w:tblCellMar>
            <w:top w:w="0" w:type="dxa"/>
            <w:bottom w:w="0" w:type="dxa"/>
          </w:tblCellMar>
        </w:tblPrEx>
        <w:trPr>
          <w:trHeight w:val="1133"/>
        </w:trPr>
        <w:tc>
          <w:tcPr>
            <w:tcW w:w="2141" w:type="dxa"/>
            <w:tcMar>
              <w:top w:w="80" w:type="nil"/>
              <w:left w:w="80" w:type="nil"/>
              <w:bottom w:w="80" w:type="nil"/>
              <w:right w:w="80" w:type="nil"/>
            </w:tcMar>
          </w:tcPr>
          <w:p w:rsidR="0091379D" w:rsidRPr="0091379D" w:rsidRDefault="0091379D" w:rsidP="0091379D">
            <w:pPr>
              <w:widowControl w:val="0"/>
              <w:autoSpaceDE w:val="0"/>
              <w:autoSpaceDN w:val="0"/>
              <w:adjustRightInd w:val="0"/>
              <w:jc w:val="right"/>
              <w:rPr>
                <w:rFonts w:ascii="Times" w:hAnsi="Times" w:cs="Times"/>
                <w:sz w:val="26"/>
                <w:szCs w:val="26"/>
              </w:rPr>
            </w:pPr>
            <w:r w:rsidRPr="0091379D">
              <w:rPr>
                <w:rFonts w:ascii="Arial" w:hAnsi="Arial" w:cs="Arial"/>
                <w:b/>
                <w:bCs/>
                <w:sz w:val="22"/>
                <w:szCs w:val="22"/>
              </w:rPr>
              <w:t>Nests:</w:t>
            </w:r>
          </w:p>
        </w:tc>
        <w:tc>
          <w:tcPr>
            <w:tcW w:w="5919" w:type="dxa"/>
            <w:tcMar>
              <w:top w:w="80" w:type="nil"/>
              <w:left w:w="80" w:type="nil"/>
              <w:bottom w:w="80" w:type="nil"/>
              <w:right w:w="80" w:type="nil"/>
            </w:tcMar>
            <w:vAlign w:val="center"/>
          </w:tcPr>
          <w:p w:rsidR="0091379D" w:rsidRPr="0091379D" w:rsidRDefault="0091379D" w:rsidP="0091379D">
            <w:pPr>
              <w:widowControl w:val="0"/>
              <w:autoSpaceDE w:val="0"/>
              <w:autoSpaceDN w:val="0"/>
              <w:adjustRightInd w:val="0"/>
              <w:rPr>
                <w:rFonts w:ascii="Arial" w:hAnsi="Arial" w:cs="Arial"/>
                <w:b/>
                <w:bCs/>
                <w:sz w:val="22"/>
                <w:szCs w:val="22"/>
              </w:rPr>
            </w:pPr>
            <w:r w:rsidRPr="0091379D">
              <w:rPr>
                <w:rFonts w:ascii="Arial" w:hAnsi="Arial" w:cs="Arial"/>
                <w:b/>
                <w:bCs/>
                <w:sz w:val="22"/>
                <w:szCs w:val="22"/>
              </w:rPr>
              <w:t>Shallow scrapes in mud or gravel</w:t>
            </w:r>
          </w:p>
        </w:tc>
      </w:tr>
    </w:tbl>
    <w:p w:rsidR="0091379D" w:rsidRDefault="0091379D">
      <w:pPr>
        <w:rPr>
          <w:lang w:val="en-AU"/>
        </w:rPr>
      </w:pPr>
    </w:p>
    <w:p w:rsidR="0091379D" w:rsidRDefault="0091379D">
      <w:pPr>
        <w:rPr>
          <w:lang w:val="en-AU"/>
        </w:rPr>
      </w:pPr>
    </w:p>
    <w:p w:rsidR="0091379D" w:rsidRDefault="0091379D">
      <w:pPr>
        <w:rPr>
          <w:lang w:val="en-AU"/>
        </w:rPr>
      </w:pPr>
      <w:r>
        <w:rPr>
          <w:lang w:val="en-AU"/>
        </w:rPr>
        <w:t>The Fairy penguins have come and they are moving into shelter with the Macaroni Penguins. The penguins seem to be getting along very well. Here is some information on the Fairy penguins:</w:t>
      </w:r>
    </w:p>
    <w:p w:rsidR="0091379D" w:rsidRDefault="0091379D">
      <w:pPr>
        <w:rPr>
          <w:lang w:val="en-AU"/>
        </w:rPr>
      </w:pPr>
    </w:p>
    <w:tbl>
      <w:tblPr>
        <w:tblW w:w="8060" w:type="dxa"/>
        <w:tblBorders>
          <w:top w:val="nil"/>
          <w:left w:val="nil"/>
          <w:right w:val="nil"/>
        </w:tblBorders>
        <w:tblLayout w:type="fixed"/>
        <w:tblLook w:val="0000"/>
      </w:tblPr>
      <w:tblGrid>
        <w:gridCol w:w="1553"/>
        <w:gridCol w:w="6507"/>
      </w:tblGrid>
      <w:tr w:rsidR="0091379D" w:rsidRPr="0091379D" w:rsidTr="0091379D">
        <w:tblPrEx>
          <w:tblCellMar>
            <w:top w:w="0" w:type="dxa"/>
            <w:bottom w:w="0" w:type="dxa"/>
          </w:tblCellMar>
        </w:tblPrEx>
        <w:trPr>
          <w:trHeight w:val="588"/>
        </w:trPr>
        <w:tc>
          <w:tcPr>
            <w:tcW w:w="1480" w:type="dxa"/>
            <w:tcMar>
              <w:top w:w="80" w:type="nil"/>
              <w:left w:w="80" w:type="nil"/>
              <w:bottom w:w="80" w:type="nil"/>
              <w:right w:w="80" w:type="nil"/>
            </w:tcMar>
          </w:tcPr>
          <w:p w:rsidR="0091379D" w:rsidRPr="0091379D" w:rsidRDefault="0091379D" w:rsidP="0091379D">
            <w:pPr>
              <w:widowControl w:val="0"/>
              <w:autoSpaceDE w:val="0"/>
              <w:autoSpaceDN w:val="0"/>
              <w:adjustRightInd w:val="0"/>
              <w:jc w:val="right"/>
              <w:rPr>
                <w:rFonts w:ascii="Times" w:hAnsi="Times" w:cs="Times"/>
                <w:sz w:val="26"/>
                <w:szCs w:val="26"/>
              </w:rPr>
            </w:pPr>
            <w:r w:rsidRPr="0091379D">
              <w:rPr>
                <w:rFonts w:ascii="Arial" w:hAnsi="Arial" w:cs="Arial"/>
                <w:b/>
                <w:bCs/>
                <w:sz w:val="22"/>
                <w:szCs w:val="22"/>
              </w:rPr>
              <w:t>Population:</w:t>
            </w:r>
          </w:p>
        </w:tc>
        <w:tc>
          <w:tcPr>
            <w:tcW w:w="6200" w:type="dxa"/>
            <w:tcMar>
              <w:top w:w="80" w:type="nil"/>
              <w:left w:w="80" w:type="nil"/>
              <w:bottom w:w="80" w:type="nil"/>
              <w:right w:w="80" w:type="nil"/>
            </w:tcMar>
            <w:vAlign w:val="center"/>
          </w:tcPr>
          <w:p w:rsidR="0091379D" w:rsidRPr="0091379D" w:rsidRDefault="0091379D" w:rsidP="0091379D">
            <w:pPr>
              <w:widowControl w:val="0"/>
              <w:autoSpaceDE w:val="0"/>
              <w:autoSpaceDN w:val="0"/>
              <w:adjustRightInd w:val="0"/>
              <w:rPr>
                <w:rFonts w:ascii="Times" w:hAnsi="Times" w:cs="Times"/>
                <w:sz w:val="26"/>
                <w:szCs w:val="26"/>
              </w:rPr>
            </w:pPr>
            <w:r w:rsidRPr="0091379D">
              <w:rPr>
                <w:rFonts w:ascii="Arial" w:hAnsi="Arial" w:cs="Arial"/>
                <w:b/>
                <w:bCs/>
                <w:sz w:val="22"/>
                <w:szCs w:val="22"/>
              </w:rPr>
              <w:t>500,000 pairs</w:t>
            </w:r>
          </w:p>
        </w:tc>
      </w:tr>
      <w:tr w:rsidR="0091379D" w:rsidRPr="0091379D" w:rsidTr="0091379D">
        <w:tblPrEx>
          <w:tblBorders>
            <w:top w:val="none" w:sz="0" w:space="0" w:color="auto"/>
          </w:tblBorders>
          <w:tblCellMar>
            <w:top w:w="0" w:type="dxa"/>
            <w:bottom w:w="0" w:type="dxa"/>
          </w:tblCellMar>
        </w:tblPrEx>
        <w:trPr>
          <w:trHeight w:val="696"/>
        </w:trPr>
        <w:tc>
          <w:tcPr>
            <w:tcW w:w="1480" w:type="dxa"/>
            <w:tcMar>
              <w:top w:w="80" w:type="nil"/>
              <w:left w:w="80" w:type="nil"/>
              <w:bottom w:w="80" w:type="nil"/>
              <w:right w:w="80" w:type="nil"/>
            </w:tcMar>
          </w:tcPr>
          <w:p w:rsidR="0091379D" w:rsidRPr="0091379D" w:rsidRDefault="0091379D" w:rsidP="0091379D">
            <w:pPr>
              <w:widowControl w:val="0"/>
              <w:autoSpaceDE w:val="0"/>
              <w:autoSpaceDN w:val="0"/>
              <w:adjustRightInd w:val="0"/>
              <w:jc w:val="right"/>
              <w:rPr>
                <w:rFonts w:ascii="Times" w:hAnsi="Times" w:cs="Times"/>
                <w:sz w:val="26"/>
                <w:szCs w:val="26"/>
              </w:rPr>
            </w:pPr>
            <w:r w:rsidRPr="0091379D">
              <w:rPr>
                <w:rFonts w:ascii="Arial" w:hAnsi="Arial" w:cs="Arial"/>
                <w:b/>
                <w:bCs/>
                <w:sz w:val="22"/>
                <w:szCs w:val="22"/>
              </w:rPr>
              <w:t>Location:</w:t>
            </w:r>
          </w:p>
        </w:tc>
        <w:tc>
          <w:tcPr>
            <w:tcW w:w="6200" w:type="dxa"/>
            <w:tcMar>
              <w:top w:w="80" w:type="nil"/>
              <w:left w:w="80" w:type="nil"/>
              <w:bottom w:w="80" w:type="nil"/>
              <w:right w:w="80" w:type="nil"/>
            </w:tcMar>
            <w:vAlign w:val="center"/>
          </w:tcPr>
          <w:p w:rsidR="0091379D" w:rsidRPr="0091379D" w:rsidRDefault="0091379D" w:rsidP="0091379D">
            <w:pPr>
              <w:widowControl w:val="0"/>
              <w:autoSpaceDE w:val="0"/>
              <w:autoSpaceDN w:val="0"/>
              <w:adjustRightInd w:val="0"/>
              <w:rPr>
                <w:rFonts w:ascii="Times" w:hAnsi="Times" w:cs="Times"/>
                <w:sz w:val="26"/>
                <w:szCs w:val="26"/>
              </w:rPr>
            </w:pPr>
            <w:r w:rsidRPr="0091379D">
              <w:rPr>
                <w:rFonts w:ascii="Arial" w:hAnsi="Arial" w:cs="Arial"/>
                <w:b/>
                <w:bCs/>
                <w:sz w:val="22"/>
                <w:szCs w:val="22"/>
              </w:rPr>
              <w:t>Sub-A</w:t>
            </w:r>
            <w:r>
              <w:rPr>
                <w:rFonts w:ascii="Arial" w:hAnsi="Arial" w:cs="Arial"/>
                <w:b/>
                <w:bCs/>
                <w:sz w:val="22"/>
                <w:szCs w:val="22"/>
              </w:rPr>
              <w:t xml:space="preserve">ntarctic regions </w:t>
            </w:r>
          </w:p>
        </w:tc>
      </w:tr>
      <w:tr w:rsidR="0091379D" w:rsidRPr="0091379D" w:rsidTr="0091379D">
        <w:tblPrEx>
          <w:tblBorders>
            <w:top w:val="none" w:sz="0" w:space="0" w:color="auto"/>
          </w:tblBorders>
          <w:tblCellMar>
            <w:top w:w="0" w:type="dxa"/>
            <w:bottom w:w="0" w:type="dxa"/>
          </w:tblCellMar>
        </w:tblPrEx>
        <w:trPr>
          <w:trHeight w:val="856"/>
        </w:trPr>
        <w:tc>
          <w:tcPr>
            <w:tcW w:w="1480" w:type="dxa"/>
            <w:tcMar>
              <w:top w:w="80" w:type="nil"/>
              <w:left w:w="80" w:type="nil"/>
              <w:bottom w:w="80" w:type="nil"/>
              <w:right w:w="80" w:type="nil"/>
            </w:tcMar>
          </w:tcPr>
          <w:p w:rsidR="0091379D" w:rsidRPr="0091379D" w:rsidRDefault="0091379D" w:rsidP="0091379D">
            <w:pPr>
              <w:widowControl w:val="0"/>
              <w:autoSpaceDE w:val="0"/>
              <w:autoSpaceDN w:val="0"/>
              <w:adjustRightInd w:val="0"/>
              <w:jc w:val="right"/>
              <w:rPr>
                <w:rFonts w:ascii="Times" w:hAnsi="Times" w:cs="Times"/>
                <w:sz w:val="26"/>
                <w:szCs w:val="26"/>
              </w:rPr>
            </w:pPr>
            <w:r w:rsidRPr="0091379D">
              <w:rPr>
                <w:rFonts w:ascii="Arial" w:hAnsi="Arial" w:cs="Arial"/>
                <w:b/>
                <w:bCs/>
                <w:sz w:val="22"/>
                <w:szCs w:val="22"/>
              </w:rPr>
              <w:t>Size:</w:t>
            </w:r>
          </w:p>
        </w:tc>
        <w:tc>
          <w:tcPr>
            <w:tcW w:w="6200" w:type="dxa"/>
            <w:tcMar>
              <w:top w:w="80" w:type="nil"/>
              <w:left w:w="80" w:type="nil"/>
              <w:bottom w:w="80" w:type="nil"/>
              <w:right w:w="80" w:type="nil"/>
            </w:tcMar>
            <w:vAlign w:val="center"/>
          </w:tcPr>
          <w:p w:rsidR="0091379D" w:rsidRPr="0091379D" w:rsidRDefault="0091379D" w:rsidP="0091379D">
            <w:pPr>
              <w:widowControl w:val="0"/>
              <w:autoSpaceDE w:val="0"/>
              <w:autoSpaceDN w:val="0"/>
              <w:adjustRightInd w:val="0"/>
              <w:rPr>
                <w:rFonts w:ascii="Times" w:hAnsi="Times" w:cs="Times"/>
                <w:sz w:val="26"/>
                <w:szCs w:val="26"/>
              </w:rPr>
            </w:pPr>
            <w:r w:rsidRPr="0091379D">
              <w:rPr>
                <w:rFonts w:ascii="Arial" w:hAnsi="Arial" w:cs="Arial"/>
                <w:b/>
                <w:bCs/>
                <w:sz w:val="22"/>
                <w:szCs w:val="22"/>
              </w:rPr>
              <w:t>16 to 17 inches tall</w:t>
            </w:r>
          </w:p>
        </w:tc>
      </w:tr>
      <w:tr w:rsidR="0091379D" w:rsidRPr="0091379D" w:rsidTr="0091379D">
        <w:tblPrEx>
          <w:tblBorders>
            <w:top w:val="none" w:sz="0" w:space="0" w:color="auto"/>
          </w:tblBorders>
          <w:tblCellMar>
            <w:top w:w="0" w:type="dxa"/>
            <w:bottom w:w="0" w:type="dxa"/>
          </w:tblCellMar>
        </w:tblPrEx>
        <w:trPr>
          <w:trHeight w:val="854"/>
        </w:trPr>
        <w:tc>
          <w:tcPr>
            <w:tcW w:w="1480" w:type="dxa"/>
            <w:tcMar>
              <w:top w:w="80" w:type="nil"/>
              <w:left w:w="80" w:type="nil"/>
              <w:bottom w:w="80" w:type="nil"/>
              <w:right w:w="80" w:type="nil"/>
            </w:tcMar>
          </w:tcPr>
          <w:p w:rsidR="0091379D" w:rsidRPr="0091379D" w:rsidRDefault="0091379D" w:rsidP="0091379D">
            <w:pPr>
              <w:widowControl w:val="0"/>
              <w:autoSpaceDE w:val="0"/>
              <w:autoSpaceDN w:val="0"/>
              <w:adjustRightInd w:val="0"/>
              <w:jc w:val="right"/>
              <w:rPr>
                <w:rFonts w:ascii="Times" w:hAnsi="Times" w:cs="Times"/>
                <w:sz w:val="26"/>
                <w:szCs w:val="26"/>
              </w:rPr>
            </w:pPr>
            <w:r w:rsidRPr="0091379D">
              <w:rPr>
                <w:rFonts w:ascii="Arial" w:hAnsi="Arial" w:cs="Arial"/>
                <w:b/>
                <w:bCs/>
                <w:sz w:val="22"/>
                <w:szCs w:val="22"/>
              </w:rPr>
              <w:t>Weight:</w:t>
            </w:r>
          </w:p>
        </w:tc>
        <w:tc>
          <w:tcPr>
            <w:tcW w:w="6200" w:type="dxa"/>
            <w:tcMar>
              <w:top w:w="80" w:type="nil"/>
              <w:left w:w="80" w:type="nil"/>
              <w:bottom w:w="80" w:type="nil"/>
              <w:right w:w="80" w:type="nil"/>
            </w:tcMar>
            <w:vAlign w:val="center"/>
          </w:tcPr>
          <w:p w:rsidR="0091379D" w:rsidRPr="0091379D" w:rsidRDefault="0091379D" w:rsidP="0091379D">
            <w:pPr>
              <w:widowControl w:val="0"/>
              <w:autoSpaceDE w:val="0"/>
              <w:autoSpaceDN w:val="0"/>
              <w:adjustRightInd w:val="0"/>
              <w:rPr>
                <w:rFonts w:ascii="Times" w:hAnsi="Times" w:cs="Times"/>
                <w:sz w:val="26"/>
                <w:szCs w:val="26"/>
              </w:rPr>
            </w:pPr>
            <w:r w:rsidRPr="0091379D">
              <w:rPr>
                <w:rFonts w:ascii="Arial" w:hAnsi="Arial" w:cs="Arial"/>
                <w:b/>
                <w:bCs/>
                <w:sz w:val="22"/>
                <w:szCs w:val="22"/>
              </w:rPr>
              <w:t>2 pounds</w:t>
            </w:r>
          </w:p>
        </w:tc>
      </w:tr>
      <w:tr w:rsidR="0091379D" w:rsidRPr="0091379D" w:rsidTr="0091379D">
        <w:tblPrEx>
          <w:tblBorders>
            <w:top w:val="none" w:sz="0" w:space="0" w:color="auto"/>
          </w:tblBorders>
          <w:tblCellMar>
            <w:top w:w="0" w:type="dxa"/>
            <w:bottom w:w="0" w:type="dxa"/>
          </w:tblCellMar>
        </w:tblPrEx>
        <w:trPr>
          <w:trHeight w:val="1008"/>
        </w:trPr>
        <w:tc>
          <w:tcPr>
            <w:tcW w:w="1480" w:type="dxa"/>
            <w:tcMar>
              <w:top w:w="80" w:type="nil"/>
              <w:left w:w="80" w:type="nil"/>
              <w:bottom w:w="80" w:type="nil"/>
              <w:right w:w="80" w:type="nil"/>
            </w:tcMar>
          </w:tcPr>
          <w:p w:rsidR="0091379D" w:rsidRPr="0091379D" w:rsidRDefault="0091379D" w:rsidP="0091379D">
            <w:pPr>
              <w:widowControl w:val="0"/>
              <w:autoSpaceDE w:val="0"/>
              <w:autoSpaceDN w:val="0"/>
              <w:adjustRightInd w:val="0"/>
              <w:jc w:val="right"/>
              <w:rPr>
                <w:rFonts w:ascii="Times" w:hAnsi="Times" w:cs="Times"/>
                <w:sz w:val="26"/>
                <w:szCs w:val="26"/>
              </w:rPr>
            </w:pPr>
            <w:r w:rsidRPr="0091379D">
              <w:rPr>
                <w:rFonts w:ascii="Arial" w:hAnsi="Arial" w:cs="Arial"/>
                <w:b/>
                <w:bCs/>
                <w:sz w:val="22"/>
                <w:szCs w:val="22"/>
              </w:rPr>
              <w:t>Diet:</w:t>
            </w:r>
          </w:p>
        </w:tc>
        <w:tc>
          <w:tcPr>
            <w:tcW w:w="6200" w:type="dxa"/>
            <w:tcMar>
              <w:top w:w="80" w:type="nil"/>
              <w:left w:w="80" w:type="nil"/>
              <w:bottom w:w="80" w:type="nil"/>
              <w:right w:w="80" w:type="nil"/>
            </w:tcMar>
            <w:vAlign w:val="center"/>
          </w:tcPr>
          <w:p w:rsidR="0091379D" w:rsidRPr="0091379D" w:rsidRDefault="0091379D" w:rsidP="0091379D">
            <w:pPr>
              <w:widowControl w:val="0"/>
              <w:autoSpaceDE w:val="0"/>
              <w:autoSpaceDN w:val="0"/>
              <w:adjustRightInd w:val="0"/>
              <w:rPr>
                <w:rFonts w:ascii="Times" w:hAnsi="Times" w:cs="Times"/>
                <w:sz w:val="26"/>
                <w:szCs w:val="26"/>
              </w:rPr>
            </w:pPr>
            <w:r w:rsidRPr="0091379D">
              <w:rPr>
                <w:rFonts w:ascii="Arial" w:hAnsi="Arial" w:cs="Arial"/>
                <w:b/>
                <w:bCs/>
                <w:sz w:val="22"/>
                <w:szCs w:val="22"/>
              </w:rPr>
              <w:t>Small fish, squid, and crustaceans</w:t>
            </w:r>
          </w:p>
        </w:tc>
      </w:tr>
      <w:tr w:rsidR="0091379D" w:rsidRPr="0091379D" w:rsidTr="0091379D">
        <w:tblPrEx>
          <w:tblCellMar>
            <w:top w:w="0" w:type="dxa"/>
            <w:bottom w:w="0" w:type="dxa"/>
          </w:tblCellMar>
        </w:tblPrEx>
        <w:trPr>
          <w:trHeight w:val="844"/>
        </w:trPr>
        <w:tc>
          <w:tcPr>
            <w:tcW w:w="1480" w:type="dxa"/>
            <w:tcMar>
              <w:top w:w="80" w:type="nil"/>
              <w:left w:w="80" w:type="nil"/>
              <w:bottom w:w="80" w:type="nil"/>
              <w:right w:w="80" w:type="nil"/>
            </w:tcMar>
          </w:tcPr>
          <w:p w:rsidR="0091379D" w:rsidRPr="0091379D" w:rsidRDefault="0091379D" w:rsidP="0091379D">
            <w:pPr>
              <w:widowControl w:val="0"/>
              <w:autoSpaceDE w:val="0"/>
              <w:autoSpaceDN w:val="0"/>
              <w:adjustRightInd w:val="0"/>
              <w:jc w:val="right"/>
              <w:rPr>
                <w:rFonts w:ascii="Times" w:hAnsi="Times" w:cs="Times"/>
                <w:sz w:val="26"/>
                <w:szCs w:val="26"/>
              </w:rPr>
            </w:pPr>
            <w:r w:rsidRPr="0091379D">
              <w:rPr>
                <w:rFonts w:ascii="Arial" w:hAnsi="Arial" w:cs="Arial"/>
                <w:b/>
                <w:bCs/>
                <w:sz w:val="22"/>
                <w:szCs w:val="22"/>
              </w:rPr>
              <w:t>Nests:</w:t>
            </w:r>
          </w:p>
        </w:tc>
        <w:tc>
          <w:tcPr>
            <w:tcW w:w="6200" w:type="dxa"/>
            <w:tcMar>
              <w:top w:w="80" w:type="nil"/>
              <w:left w:w="80" w:type="nil"/>
              <w:bottom w:w="80" w:type="nil"/>
              <w:right w:w="80" w:type="nil"/>
            </w:tcMar>
            <w:vAlign w:val="center"/>
          </w:tcPr>
          <w:p w:rsidR="0091379D" w:rsidRPr="0091379D" w:rsidRDefault="0091379D" w:rsidP="0091379D">
            <w:pPr>
              <w:widowControl w:val="0"/>
              <w:autoSpaceDE w:val="0"/>
              <w:autoSpaceDN w:val="0"/>
              <w:adjustRightInd w:val="0"/>
              <w:rPr>
                <w:rFonts w:ascii="Arial" w:hAnsi="Arial" w:cs="Arial"/>
                <w:b/>
                <w:bCs/>
                <w:sz w:val="22"/>
                <w:szCs w:val="22"/>
              </w:rPr>
            </w:pPr>
            <w:r w:rsidRPr="0091379D">
              <w:rPr>
                <w:rFonts w:ascii="Arial" w:hAnsi="Arial" w:cs="Arial"/>
                <w:b/>
                <w:bCs/>
                <w:sz w:val="22"/>
                <w:szCs w:val="22"/>
              </w:rPr>
              <w:t>Burrows or rock crevices lined with plant material</w:t>
            </w:r>
          </w:p>
        </w:tc>
      </w:tr>
    </w:tbl>
    <w:p w:rsidR="00927E45" w:rsidRPr="0091379D" w:rsidRDefault="0091379D">
      <w:pPr>
        <w:rPr>
          <w:lang w:val="en-AU"/>
        </w:rPr>
      </w:pPr>
    </w:p>
    <w:sectPr w:rsidR="00927E45" w:rsidRPr="0091379D" w:rsidSect="001B300D">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91379D"/>
    <w:rsid w:val="0091379D"/>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7E4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Olivia Clemson</cp:lastModifiedBy>
  <cp:revision>1</cp:revision>
  <dcterms:created xsi:type="dcterms:W3CDTF">2011-05-14T08:23:00Z</dcterms:created>
  <dcterms:modified xsi:type="dcterms:W3CDTF">2011-05-14T08:41:00Z</dcterms:modified>
</cp:coreProperties>
</file>